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178" w:rsidRPr="0069559B" w:rsidRDefault="0069559B" w:rsidP="008F4485">
      <w:pPr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9559B">
        <w:rPr>
          <w:rFonts w:ascii="Arial" w:hAnsi="Arial" w:cs="Arial"/>
          <w:b/>
          <w:bCs/>
          <w:sz w:val="20"/>
          <w:szCs w:val="20"/>
        </w:rPr>
        <w:t>KUTATÁSI TÉMÁK – 2021/2022. ÉVI BUDAPEST ÖSZTÖNDÍJ PROGRAM</w:t>
      </w:r>
    </w:p>
    <w:p w:rsidR="0069559B" w:rsidRPr="0069559B" w:rsidRDefault="0069559B" w:rsidP="008F4485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Az önkormányzati ellenőrzés lehetőségei az önkormányzati érdekkörbe tartozó gazdasági társaságok esetében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Az önkormányzati belső ellenőrzés javaslatainak nyomon követési rendszere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Az önkormányzati társaságoknál az integritási felelős, a megfelelőségi felelős (</w:t>
      </w:r>
      <w:proofErr w:type="spellStart"/>
      <w:r w:rsidRPr="0069559B">
        <w:rPr>
          <w:rFonts w:ascii="Arial" w:hAnsi="Arial" w:cs="Arial"/>
          <w:sz w:val="20"/>
          <w:szCs w:val="20"/>
        </w:rPr>
        <w:t>compliance</w:t>
      </w:r>
      <w:proofErr w:type="spellEnd"/>
      <w:r w:rsidRPr="0069559B">
        <w:rPr>
          <w:rFonts w:ascii="Arial" w:hAnsi="Arial" w:cs="Arial"/>
          <w:sz w:val="20"/>
          <w:szCs w:val="20"/>
        </w:rPr>
        <w:t>) és a biztonsági szervezetek szükségessége, egymással, illetve a belső ellenőrzéssel való együttműködése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Az ellenőrzések teljesítménymutatóinak rend</w:t>
      </w:r>
      <w:r>
        <w:rPr>
          <w:rFonts w:ascii="Arial" w:hAnsi="Arial" w:cs="Arial"/>
          <w:sz w:val="20"/>
          <w:szCs w:val="20"/>
        </w:rPr>
        <w:t>sz</w:t>
      </w:r>
      <w:r w:rsidRPr="0069559B">
        <w:rPr>
          <w:rFonts w:ascii="Arial" w:hAnsi="Arial" w:cs="Arial"/>
          <w:sz w:val="20"/>
          <w:szCs w:val="20"/>
        </w:rPr>
        <w:t>erezése, elemzése, a terv és a tényadatok összehasonlítása, az eltérések okainak feltárása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Az egyes belső ellenőrzési folyamatokat megalapozó kockázatelemzési módszertan fejlesztésének lehetőségei az önkormányzati érdekkörbe tartozó társaságok és intézmények vonatkozásában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 településtervezés jogszabályi eszközrendszere és annak fővárosi vonatkozása</w:t>
      </w:r>
    </w:p>
    <w:p w:rsidR="00EF003F" w:rsidRDefault="00EF003F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EF003F">
        <w:rPr>
          <w:rFonts w:ascii="Arial" w:hAnsi="Arial" w:cs="Arial"/>
          <w:sz w:val="20"/>
          <w:szCs w:val="20"/>
        </w:rPr>
        <w:t>A Városháza épület 1945. év utáni történetének építészeti szempontból való vizsgálata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 lomtalanítási rendszer fejlesztési lehetőségei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Egyes forgalomcsillapítási beavatkozások környezeti hatásainak modellezése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Városi csapadékvíz</w:t>
      </w:r>
      <w:r w:rsidR="008B0E92">
        <w:rPr>
          <w:rFonts w:ascii="Arial" w:hAnsi="Arial" w:cs="Arial"/>
          <w:sz w:val="20"/>
          <w:szCs w:val="20"/>
        </w:rPr>
        <w:t>-</w:t>
      </w:r>
      <w:r w:rsidRPr="0069559B">
        <w:rPr>
          <w:rFonts w:ascii="Arial" w:hAnsi="Arial" w:cs="Arial"/>
          <w:sz w:val="20"/>
          <w:szCs w:val="20"/>
        </w:rPr>
        <w:t>hasznosítás megoldási lehetőségei és vízvisszatartási kapacitás számítása sűrű beépítésű területeken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Közterületi árnyékoló megoldások és alkalmazásuk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Innovatív megközelítések a levegőminőséget befolyásoló emisszió térképezésében és modellezésében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Beavatkozási lehetőségek téli és nyári szmogos időszakban, nemzetközi és hazai példák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Hatékony intézkedések hőségriadó esetén, nemzetközi és hazai példák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 xml:space="preserve">Hulladékmegelőzés, </w:t>
      </w:r>
      <w:proofErr w:type="spellStart"/>
      <w:r w:rsidRPr="0069559B">
        <w:rPr>
          <w:rFonts w:ascii="Arial" w:hAnsi="Arial" w:cs="Arial"/>
          <w:sz w:val="20"/>
          <w:szCs w:val="20"/>
        </w:rPr>
        <w:t>újrahasználat</w:t>
      </w:r>
      <w:proofErr w:type="spellEnd"/>
      <w:r w:rsidRPr="0069559B">
        <w:rPr>
          <w:rFonts w:ascii="Arial" w:hAnsi="Arial" w:cs="Arial"/>
          <w:sz w:val="20"/>
          <w:szCs w:val="20"/>
        </w:rPr>
        <w:t xml:space="preserve"> és a </w:t>
      </w:r>
      <w:proofErr w:type="spellStart"/>
      <w:r w:rsidRPr="0069559B">
        <w:rPr>
          <w:rFonts w:ascii="Arial" w:hAnsi="Arial" w:cs="Arial"/>
          <w:sz w:val="20"/>
          <w:szCs w:val="20"/>
        </w:rPr>
        <w:t>sharing</w:t>
      </w:r>
      <w:proofErr w:type="spellEnd"/>
      <w:r w:rsidRPr="0069559B">
        <w:rPr>
          <w:rFonts w:ascii="Arial" w:hAnsi="Arial" w:cs="Arial"/>
          <w:sz w:val="20"/>
          <w:szCs w:val="20"/>
        </w:rPr>
        <w:t xml:space="preserve"> rendszerek lehetőségei a fővárosban</w:t>
      </w:r>
    </w:p>
    <w:p w:rsidR="00CA0C24" w:rsidRPr="00CA0C24" w:rsidRDefault="00CA0C24" w:rsidP="00CA0C24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CA0C24">
        <w:rPr>
          <w:rFonts w:ascii="Arial" w:hAnsi="Arial" w:cs="Arial"/>
          <w:sz w:val="20"/>
          <w:szCs w:val="20"/>
        </w:rPr>
        <w:t>Közigazgatási hatósági ügyek és ezen belül az ingatlan-közvetítői névjegyzékkel, illetve a margitszigeti kereskedelemi tevékenységekkel összefüggő kutatási, elemzési feladatok ellátása</w:t>
      </w:r>
    </w:p>
    <w:p w:rsidR="00CA0C24" w:rsidRPr="00CA0C24" w:rsidRDefault="00CA0C24" w:rsidP="00CA0C24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CA0C24">
        <w:rPr>
          <w:rFonts w:ascii="Arial" w:hAnsi="Arial" w:cs="Arial"/>
          <w:sz w:val="20"/>
          <w:szCs w:val="20"/>
        </w:rPr>
        <w:t>Budapest</w:t>
      </w:r>
      <w:r>
        <w:rPr>
          <w:rFonts w:ascii="Arial" w:hAnsi="Arial" w:cs="Arial"/>
          <w:sz w:val="20"/>
          <w:szCs w:val="20"/>
        </w:rPr>
        <w:t>i</w:t>
      </w:r>
      <w:r w:rsidRPr="00CA0C24">
        <w:rPr>
          <w:rFonts w:ascii="Arial" w:hAnsi="Arial" w:cs="Arial"/>
          <w:sz w:val="20"/>
          <w:szCs w:val="20"/>
        </w:rPr>
        <w:t xml:space="preserve"> polgári kezdeményezésekből eredő háttértevékenységek és elemzések elvégzése</w:t>
      </w:r>
    </w:p>
    <w:p w:rsidR="00EF003F" w:rsidRPr="008F4485" w:rsidRDefault="00EF003F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F4485">
        <w:rPr>
          <w:rFonts w:ascii="Arial" w:hAnsi="Arial" w:cs="Arial"/>
          <w:sz w:val="20"/>
          <w:szCs w:val="20"/>
        </w:rPr>
        <w:t>A nyílt forráskódú szoftverekre vonatkozó licenszek típusai, különösen az „MIT licensz” magyar fordításának elkészítése</w:t>
      </w:r>
    </w:p>
    <w:p w:rsidR="00EF003F" w:rsidRDefault="00EF003F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F4485">
        <w:rPr>
          <w:rFonts w:ascii="Arial" w:hAnsi="Arial" w:cs="Arial"/>
          <w:sz w:val="20"/>
          <w:szCs w:val="20"/>
        </w:rPr>
        <w:lastRenderedPageBreak/>
        <w:t>Helyi önkormányzati képviselőtestületek és közgyűlések szervezésének jó gyakorlatai Magyarországon és külföldön</w:t>
      </w:r>
      <w:r>
        <w:rPr>
          <w:rFonts w:ascii="Arial" w:hAnsi="Arial" w:cs="Arial"/>
          <w:sz w:val="20"/>
          <w:szCs w:val="20"/>
        </w:rPr>
        <w:t>,</w:t>
      </w:r>
      <w:r w:rsidRPr="008F4485">
        <w:rPr>
          <w:rFonts w:ascii="Arial" w:hAnsi="Arial" w:cs="Arial"/>
          <w:sz w:val="20"/>
          <w:szCs w:val="20"/>
        </w:rPr>
        <w:t xml:space="preserve"> különös tekintettel a távközlési eszközzel tartott testületi ülésekre</w:t>
      </w:r>
    </w:p>
    <w:p w:rsidR="00EF003F" w:rsidRPr="008F4485" w:rsidRDefault="00EF003F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F4485">
        <w:rPr>
          <w:rFonts w:ascii="Arial" w:hAnsi="Arial" w:cs="Arial"/>
          <w:sz w:val="20"/>
          <w:szCs w:val="20"/>
        </w:rPr>
        <w:t>Helyi polgári kezdeményezések jó gyakorlatai Magyarországon és külföldön</w:t>
      </w:r>
    </w:p>
    <w:p w:rsidR="00EF003F" w:rsidRPr="008F4485" w:rsidRDefault="00EF003F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F4485">
        <w:rPr>
          <w:rFonts w:ascii="Arial" w:hAnsi="Arial" w:cs="Arial"/>
          <w:sz w:val="20"/>
          <w:szCs w:val="20"/>
        </w:rPr>
        <w:t>A helyi önkormányzatok működésének jogi keretei a koronavírus-járvány miatti különleges jogrendben</w:t>
      </w:r>
    </w:p>
    <w:p w:rsidR="00EF003F" w:rsidRDefault="00EF003F" w:rsidP="00EF003F">
      <w:pPr>
        <w:pStyle w:val="Listaszerbekezds"/>
        <w:numPr>
          <w:ilvl w:val="0"/>
          <w:numId w:val="1"/>
        </w:numPr>
        <w:spacing w:after="0" w:line="480" w:lineRule="auto"/>
        <w:rPr>
          <w:rFonts w:ascii="Arial" w:hAnsi="Arial" w:cs="Arial"/>
          <w:sz w:val="20"/>
          <w:szCs w:val="20"/>
        </w:rPr>
      </w:pPr>
      <w:r w:rsidRPr="008F4485">
        <w:rPr>
          <w:rFonts w:ascii="Arial" w:hAnsi="Arial" w:cs="Arial"/>
          <w:sz w:val="20"/>
          <w:szCs w:val="20"/>
        </w:rPr>
        <w:t>A Fővárosi Önkormányzat feladatai és szerepe a választási eljárásokban; választási szervek gyakorlatának kutatása</w:t>
      </w:r>
    </w:p>
    <w:p w:rsidR="001A5082" w:rsidRPr="001A5082" w:rsidRDefault="001A5082" w:rsidP="00EF003F">
      <w:pPr>
        <w:pStyle w:val="Listaszerbekezds"/>
        <w:numPr>
          <w:ilvl w:val="0"/>
          <w:numId w:val="1"/>
        </w:numPr>
        <w:spacing w:after="0" w:line="480" w:lineRule="auto"/>
        <w:rPr>
          <w:rFonts w:ascii="Arial" w:hAnsi="Arial" w:cs="Arial"/>
          <w:sz w:val="20"/>
          <w:szCs w:val="20"/>
        </w:rPr>
      </w:pPr>
      <w:bookmarkStart w:id="0" w:name="_GoBack"/>
      <w:r w:rsidRPr="001A5082">
        <w:rPr>
          <w:rFonts w:ascii="Arial" w:hAnsi="Arial" w:cs="Arial"/>
          <w:sz w:val="20"/>
          <w:szCs w:val="20"/>
        </w:rPr>
        <w:t xml:space="preserve">A helyi önkormányzatok eredeti jogalkotó hatáskörének lehetőségei és </w:t>
      </w:r>
      <w:proofErr w:type="spellStart"/>
      <w:r w:rsidRPr="001A5082">
        <w:rPr>
          <w:rFonts w:ascii="Arial" w:hAnsi="Arial" w:cs="Arial"/>
          <w:sz w:val="20"/>
          <w:szCs w:val="20"/>
        </w:rPr>
        <w:t>korlátai</w:t>
      </w:r>
      <w:proofErr w:type="spellEnd"/>
    </w:p>
    <w:p w:rsidR="001A5082" w:rsidRPr="008F4485" w:rsidRDefault="001A5082" w:rsidP="00EF003F">
      <w:pPr>
        <w:pStyle w:val="Listaszerbekezds"/>
        <w:numPr>
          <w:ilvl w:val="0"/>
          <w:numId w:val="1"/>
        </w:numPr>
        <w:spacing w:after="0" w:line="480" w:lineRule="auto"/>
        <w:rPr>
          <w:rFonts w:ascii="Arial" w:hAnsi="Arial" w:cs="Arial"/>
          <w:sz w:val="20"/>
          <w:szCs w:val="20"/>
        </w:rPr>
      </w:pPr>
      <w:r w:rsidRPr="001A5082">
        <w:rPr>
          <w:rFonts w:ascii="Arial" w:hAnsi="Arial" w:cs="Arial"/>
          <w:sz w:val="20"/>
          <w:szCs w:val="20"/>
        </w:rPr>
        <w:t>A közterület-használat dogmatikai és gyakorlati kérdései</w:t>
      </w:r>
    </w:p>
    <w:bookmarkEnd w:id="0"/>
    <w:p w:rsidR="00EF003F" w:rsidRPr="008F4485" w:rsidRDefault="00EF003F" w:rsidP="00EF003F">
      <w:pPr>
        <w:pStyle w:val="Listaszerbekezds"/>
        <w:numPr>
          <w:ilvl w:val="0"/>
          <w:numId w:val="1"/>
        </w:numPr>
        <w:spacing w:after="0" w:line="480" w:lineRule="auto"/>
        <w:rPr>
          <w:rFonts w:ascii="Arial" w:hAnsi="Arial" w:cs="Arial"/>
          <w:sz w:val="20"/>
          <w:szCs w:val="20"/>
        </w:rPr>
      </w:pPr>
      <w:r w:rsidRPr="008F4485">
        <w:rPr>
          <w:rFonts w:ascii="Arial" w:hAnsi="Arial" w:cs="Arial"/>
          <w:sz w:val="20"/>
          <w:szCs w:val="20"/>
        </w:rPr>
        <w:t>A helyi önkormányzatok törvényességi felügyelete a joggyakorlat kutatásával</w:t>
      </w:r>
    </w:p>
    <w:p w:rsidR="00EF003F" w:rsidRDefault="00EF003F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F4485">
        <w:rPr>
          <w:rFonts w:ascii="Arial" w:hAnsi="Arial" w:cs="Arial"/>
          <w:sz w:val="20"/>
          <w:szCs w:val="20"/>
        </w:rPr>
        <w:t>Felhasználók informatikai támogatásának jó gyakorlatai</w:t>
      </w:r>
    </w:p>
    <w:p w:rsidR="00EF003F" w:rsidRDefault="00EF003F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F4485">
        <w:rPr>
          <w:rFonts w:ascii="Arial" w:hAnsi="Arial" w:cs="Arial"/>
          <w:sz w:val="20"/>
          <w:szCs w:val="20"/>
        </w:rPr>
        <w:t>A Hivatal és az Önkormányzat online találkozóinak személyes támogatása</w:t>
      </w:r>
    </w:p>
    <w:p w:rsidR="00EF003F" w:rsidRPr="008F4485" w:rsidRDefault="00EF003F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8F4485">
        <w:rPr>
          <w:rFonts w:ascii="Arial" w:hAnsi="Arial" w:cs="Arial"/>
          <w:sz w:val="20"/>
          <w:szCs w:val="20"/>
        </w:rPr>
        <w:t>Részvételiségi</w:t>
      </w:r>
      <w:proofErr w:type="spellEnd"/>
      <w:r w:rsidRPr="008F4485">
        <w:rPr>
          <w:rFonts w:ascii="Arial" w:hAnsi="Arial" w:cs="Arial"/>
          <w:sz w:val="20"/>
          <w:szCs w:val="20"/>
        </w:rPr>
        <w:t xml:space="preserve"> projektek kutatása, kiértékelése</w:t>
      </w:r>
    </w:p>
    <w:p w:rsidR="008244E1" w:rsidRDefault="008244E1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244E1">
        <w:rPr>
          <w:rFonts w:ascii="Arial" w:hAnsi="Arial" w:cs="Arial"/>
          <w:sz w:val="20"/>
          <w:szCs w:val="20"/>
        </w:rPr>
        <w:t xml:space="preserve">A Főpolgármesteri Hivatal belső és külső folyamatainak fejlesztése korszerű felhasználóiélmény-kutatással (UX </w:t>
      </w:r>
      <w:proofErr w:type="spellStart"/>
      <w:r w:rsidRPr="008244E1">
        <w:rPr>
          <w:rFonts w:ascii="Arial" w:hAnsi="Arial" w:cs="Arial"/>
          <w:sz w:val="20"/>
          <w:szCs w:val="20"/>
        </w:rPr>
        <w:t>research</w:t>
      </w:r>
      <w:proofErr w:type="spellEnd"/>
      <w:r w:rsidRPr="008244E1">
        <w:rPr>
          <w:rFonts w:ascii="Arial" w:hAnsi="Arial" w:cs="Arial"/>
          <w:sz w:val="20"/>
          <w:szCs w:val="20"/>
        </w:rPr>
        <w:t>) és szolgáltatás-tervezéssel (service design)</w:t>
      </w:r>
    </w:p>
    <w:p w:rsidR="00EF003F" w:rsidRPr="008F4485" w:rsidRDefault="00EF003F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F4485">
        <w:rPr>
          <w:rFonts w:ascii="Arial" w:hAnsi="Arial" w:cs="Arial"/>
          <w:sz w:val="20"/>
          <w:szCs w:val="20"/>
        </w:rPr>
        <w:t>Munkakörnyezetet javító jó gyakorlatok</w:t>
      </w:r>
    </w:p>
    <w:p w:rsidR="00EF003F" w:rsidRDefault="00EF003F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F4485">
        <w:rPr>
          <w:rFonts w:ascii="Arial" w:hAnsi="Arial" w:cs="Arial"/>
          <w:sz w:val="20"/>
          <w:szCs w:val="20"/>
        </w:rPr>
        <w:t>Önkormányzatok közötti szakmai hálózat létrehozásának lehetőségei</w:t>
      </w:r>
    </w:p>
    <w:p w:rsidR="0073046B" w:rsidRDefault="0073046B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73046B">
        <w:rPr>
          <w:rFonts w:ascii="Arial" w:hAnsi="Arial" w:cs="Arial"/>
          <w:sz w:val="20"/>
          <w:szCs w:val="20"/>
        </w:rPr>
        <w:t>A Közbeszerzésekről szóló 2015. évi CXLIII. törvény 55. § (6) bekezdésében foglalt módosítási korlát okozta nehézségek, kockázatok</w:t>
      </w:r>
    </w:p>
    <w:p w:rsidR="0073046B" w:rsidRDefault="0073046B" w:rsidP="0066465A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73046B">
        <w:rPr>
          <w:rFonts w:ascii="Arial" w:hAnsi="Arial" w:cs="Arial"/>
          <w:sz w:val="20"/>
          <w:szCs w:val="20"/>
        </w:rPr>
        <w:t>Az Európai Unió 2021-27-es pénzügyi keretében (MFF)</w:t>
      </w:r>
      <w:r w:rsidR="0066465A">
        <w:rPr>
          <w:rFonts w:ascii="Arial" w:hAnsi="Arial" w:cs="Arial"/>
          <w:sz w:val="20"/>
          <w:szCs w:val="20"/>
        </w:rPr>
        <w:t xml:space="preserve"> </w:t>
      </w:r>
      <w:r w:rsidRPr="0073046B">
        <w:rPr>
          <w:rFonts w:ascii="Arial" w:hAnsi="Arial" w:cs="Arial"/>
          <w:sz w:val="20"/>
          <w:szCs w:val="20"/>
        </w:rPr>
        <w:t>közvetlenül elérhető és a helyi önkormányzatok számára</w:t>
      </w:r>
      <w:r w:rsidR="0066465A">
        <w:rPr>
          <w:rFonts w:ascii="Arial" w:hAnsi="Arial" w:cs="Arial"/>
          <w:sz w:val="20"/>
          <w:szCs w:val="20"/>
        </w:rPr>
        <w:t xml:space="preserve"> </w:t>
      </w:r>
      <w:r w:rsidRPr="0073046B">
        <w:rPr>
          <w:rFonts w:ascii="Arial" w:hAnsi="Arial" w:cs="Arial"/>
          <w:sz w:val="20"/>
          <w:szCs w:val="20"/>
        </w:rPr>
        <w:t>fenntarthatósági és zöldítési célokra fordítható finanszírozási</w:t>
      </w:r>
      <w:r w:rsidR="0066465A">
        <w:rPr>
          <w:rFonts w:ascii="Arial" w:hAnsi="Arial" w:cs="Arial"/>
          <w:sz w:val="20"/>
          <w:szCs w:val="20"/>
        </w:rPr>
        <w:t xml:space="preserve"> </w:t>
      </w:r>
      <w:r w:rsidRPr="0073046B">
        <w:rPr>
          <w:rFonts w:ascii="Arial" w:hAnsi="Arial" w:cs="Arial"/>
          <w:sz w:val="20"/>
          <w:szCs w:val="20"/>
        </w:rPr>
        <w:t>mechanizmusok</w:t>
      </w:r>
    </w:p>
    <w:p w:rsidR="0073046B" w:rsidRDefault="00241135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241135">
        <w:rPr>
          <w:rFonts w:ascii="Arial" w:hAnsi="Arial" w:cs="Arial"/>
          <w:sz w:val="20"/>
          <w:szCs w:val="20"/>
        </w:rPr>
        <w:t>Zöld közbeszerzési értékelési szempontok alkalmazása és viszonya más értékelési szempontokhoz</w:t>
      </w:r>
    </w:p>
    <w:p w:rsidR="00241135" w:rsidRDefault="00241135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241135">
        <w:rPr>
          <w:rFonts w:ascii="Arial" w:hAnsi="Arial" w:cs="Arial"/>
          <w:sz w:val="20"/>
          <w:szCs w:val="20"/>
        </w:rPr>
        <w:t>Fenntarthatósági szempontok alkalmazása építési beruházások megvalósítása során</w:t>
      </w:r>
    </w:p>
    <w:p w:rsidR="00241135" w:rsidRDefault="00241135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241135">
        <w:rPr>
          <w:rFonts w:ascii="Arial" w:hAnsi="Arial" w:cs="Arial"/>
          <w:sz w:val="20"/>
          <w:szCs w:val="20"/>
        </w:rPr>
        <w:t>Közbeszerzésekhez kapcsolódó versenykorlátozó megállapodások azonosítása, következményei és megakadályozása</w:t>
      </w:r>
    </w:p>
    <w:p w:rsidR="00241135" w:rsidRDefault="00241135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241135">
        <w:rPr>
          <w:rFonts w:ascii="Arial" w:hAnsi="Arial" w:cs="Arial"/>
          <w:sz w:val="20"/>
          <w:szCs w:val="20"/>
        </w:rPr>
        <w:t>A koronavírus hatása a beszerzési stratégiákra, piaci viszonyokra, a közbeszerzési jogszabályi környezetre</w:t>
      </w:r>
    </w:p>
    <w:p w:rsidR="00241135" w:rsidRPr="008F4485" w:rsidRDefault="00241135" w:rsidP="00EF003F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241135">
        <w:rPr>
          <w:rFonts w:ascii="Arial" w:hAnsi="Arial" w:cs="Arial"/>
          <w:sz w:val="20"/>
          <w:szCs w:val="20"/>
        </w:rPr>
        <w:t>A koncessziós beszerzési eljárás során alkalmazandó különös szabályok, különös tekintettel a megtérülési számításra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 területi diák- és szabadidősport fejlesztési lehetőségeinek feltárása, különös tekintettel sportszervezési és sportkommunikációs szempontból</w:t>
      </w:r>
    </w:p>
    <w:p w:rsidR="0069559B" w:rsidRPr="00BC7EE2" w:rsidRDefault="0069559B" w:rsidP="00E20B7E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BC7EE2">
        <w:rPr>
          <w:rFonts w:ascii="Arial" w:hAnsi="Arial" w:cs="Arial"/>
          <w:sz w:val="20"/>
          <w:szCs w:val="20"/>
        </w:rPr>
        <w:t xml:space="preserve">Nemzetközi sportesemények projektmenedzsment alapú koncepcióalkotása </w:t>
      </w:r>
      <w:r w:rsidR="00BC7EE2" w:rsidRPr="00BC7EE2">
        <w:rPr>
          <w:rFonts w:ascii="Arial" w:hAnsi="Arial" w:cs="Arial"/>
          <w:sz w:val="20"/>
          <w:szCs w:val="20"/>
        </w:rPr>
        <w:t>–</w:t>
      </w:r>
      <w:r w:rsidRPr="00BC7EE2">
        <w:rPr>
          <w:rFonts w:ascii="Arial" w:hAnsi="Arial" w:cs="Arial"/>
          <w:sz w:val="20"/>
          <w:szCs w:val="20"/>
        </w:rPr>
        <w:t xml:space="preserve"> Rendező Városi vonatkozásban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Sportszponzorációs stratégia megalkotása a területi szintű sport vonatkozásában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Ifjúsági önkormányzati képviselet formái, gyakorlati megvalósításának lehetőségei hazai és nemzetközi gyakorlat alapján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 budapesti ifjúság helyzete, problémái, lehetséges intézkedések, programok azok megoldására</w:t>
      </w:r>
    </w:p>
    <w:p w:rsidR="006A6299" w:rsidRPr="00BC7EE2" w:rsidRDefault="006A6299" w:rsidP="0029241C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BC7EE2">
        <w:rPr>
          <w:rFonts w:ascii="Arial" w:hAnsi="Arial" w:cs="Arial"/>
          <w:sz w:val="20"/>
          <w:szCs w:val="20"/>
        </w:rPr>
        <w:t xml:space="preserve">Köztéri szobrok állításának körülményei, feltételei a környező országokban (V4 + Ausztria, Horvátország, Románia) </w:t>
      </w:r>
      <w:r w:rsidR="00BC7EE2" w:rsidRPr="00BC7EE2">
        <w:rPr>
          <w:rFonts w:ascii="Arial" w:hAnsi="Arial" w:cs="Arial"/>
          <w:sz w:val="20"/>
          <w:szCs w:val="20"/>
        </w:rPr>
        <w:t>–</w:t>
      </w:r>
      <w:r w:rsidRPr="00BC7EE2">
        <w:rPr>
          <w:rFonts w:ascii="Arial" w:hAnsi="Arial" w:cs="Arial"/>
          <w:sz w:val="20"/>
          <w:szCs w:val="20"/>
        </w:rPr>
        <w:t xml:space="preserve"> előkészítési, döntéshozatali folyamatok leírása, összehasonlítása (nemzetközi vonatkozás)</w:t>
      </w:r>
    </w:p>
    <w:p w:rsidR="006A6299" w:rsidRPr="00BC7EE2" w:rsidRDefault="006A6299" w:rsidP="008A4547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BC7EE2">
        <w:rPr>
          <w:rFonts w:ascii="Arial" w:hAnsi="Arial" w:cs="Arial"/>
          <w:sz w:val="20"/>
          <w:szCs w:val="20"/>
        </w:rPr>
        <w:t xml:space="preserve">Köztéri szobrokkal kapcsolatos események, fesztiválok nemzetközi példái </w:t>
      </w:r>
      <w:r w:rsidR="00BC7EE2" w:rsidRPr="00BC7EE2">
        <w:rPr>
          <w:rFonts w:ascii="Arial" w:hAnsi="Arial" w:cs="Arial"/>
          <w:sz w:val="20"/>
          <w:szCs w:val="20"/>
        </w:rPr>
        <w:t>–</w:t>
      </w:r>
      <w:r w:rsidRPr="00BC7EE2">
        <w:rPr>
          <w:rFonts w:ascii="Arial" w:hAnsi="Arial" w:cs="Arial"/>
          <w:sz w:val="20"/>
          <w:szCs w:val="20"/>
        </w:rPr>
        <w:t xml:space="preserve"> főként EU terület, hazai megvalósításra lehetőségek kidolgozása</w:t>
      </w:r>
    </w:p>
    <w:p w:rsidR="006A6299" w:rsidRPr="00BC7EE2" w:rsidRDefault="006A6299" w:rsidP="009761AB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BC7EE2">
        <w:rPr>
          <w:rFonts w:ascii="Arial" w:hAnsi="Arial" w:cs="Arial"/>
          <w:sz w:val="20"/>
          <w:szCs w:val="20"/>
        </w:rPr>
        <w:t xml:space="preserve">Köztéri szobrok és emlékezetpolitika kapcsolata </w:t>
      </w:r>
      <w:r w:rsidR="00BC7EE2" w:rsidRPr="00BC7EE2">
        <w:rPr>
          <w:rFonts w:ascii="Arial" w:hAnsi="Arial" w:cs="Arial"/>
          <w:sz w:val="20"/>
          <w:szCs w:val="20"/>
        </w:rPr>
        <w:t>–</w:t>
      </w:r>
      <w:r w:rsidRPr="00BC7EE2">
        <w:rPr>
          <w:rFonts w:ascii="Arial" w:hAnsi="Arial" w:cs="Arial"/>
          <w:sz w:val="20"/>
          <w:szCs w:val="20"/>
        </w:rPr>
        <w:t xml:space="preserve"> szoboráthelyezések és köztérelnevezési változások történeti áttekintése</w:t>
      </w:r>
    </w:p>
    <w:p w:rsidR="006A6299" w:rsidRDefault="006A6299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A6299">
        <w:rPr>
          <w:rFonts w:ascii="Arial" w:hAnsi="Arial" w:cs="Arial"/>
          <w:sz w:val="20"/>
          <w:szCs w:val="20"/>
        </w:rPr>
        <w:t>Budapest területén található épületek belső tereiben található műalkotások, szobrok felkutatása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 Fővárosi Szociális Kalauz kiadvány aktualizálása és bővítése, az ellátórendszer feltérképezése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Lakhatási szegénység kutatása a Fővárosban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 hajléktalan ügyfelek ellátásigénybevételi szokásainak kutatása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 szociális intézményekben dolgozók jogainak és mentális egészségének védelme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Speciális ellátási igényű ügyfélcsoportok vizsgálata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Az új koronavírus humánjárvány rövid és hosszútávú hatása az ellátórendszerre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Közösségi szociális munka gyakorlati megvalósításának lehetőségei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Történeti városrészek fejlődésének bemutatása, különös tekintettel a vizsgált területre ható történelmi, társadalmi, gazdasági folyamatoknak és az adott korok városfejlesztési elképzeléseinek elemzésére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Az építészeti örökségvédelem alatt álló építmények, területek értékőrző hasznosítása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 védett városrészek összképének alakulását befolyásoló jogszabályi, gazdasági, társadalmi stb. hatások vizsgálata; javaslat a negatív jelenségek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Energiatudatos értékőrzés lehetséges megoldásai az építészeti örökségvédelem területén</w:t>
      </w:r>
    </w:p>
    <w:p w:rsidR="0069559B" w:rsidRPr="00BC7EE2" w:rsidRDefault="0069559B" w:rsidP="002635B0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BC7EE2">
        <w:rPr>
          <w:rFonts w:ascii="Arial" w:hAnsi="Arial" w:cs="Arial"/>
          <w:sz w:val="20"/>
          <w:szCs w:val="20"/>
        </w:rPr>
        <w:t xml:space="preserve">Az építészeti közízlést formáló tényezők feltárása </w:t>
      </w:r>
      <w:r w:rsidR="00BC7EE2" w:rsidRPr="00BC7EE2">
        <w:rPr>
          <w:rFonts w:ascii="Arial" w:hAnsi="Arial" w:cs="Arial"/>
          <w:sz w:val="20"/>
          <w:szCs w:val="20"/>
        </w:rPr>
        <w:t>–</w:t>
      </w:r>
      <w:r w:rsidRPr="00BC7EE2">
        <w:rPr>
          <w:rFonts w:ascii="Arial" w:hAnsi="Arial" w:cs="Arial"/>
          <w:sz w:val="20"/>
          <w:szCs w:val="20"/>
        </w:rPr>
        <w:t xml:space="preserve"> a szakmai ízlés és a közízlés kapcsolata az építészetben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A szocialista korszak építészeti alkotásainak társadalmi megítélése napjainkban</w:t>
      </w:r>
    </w:p>
    <w:p w:rsidR="0069559B" w:rsidRDefault="0069559B" w:rsidP="008F4485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 xml:space="preserve">Örökségvédelem alatt álló, különböző korokban épült épületek megvalósult bővítéseinek, átépítéseinek elemzése a pozitív példák kiemelésével, valamint </w:t>
      </w:r>
      <w:proofErr w:type="spellStart"/>
      <w:r w:rsidRPr="0069559B">
        <w:rPr>
          <w:rFonts w:ascii="Arial" w:hAnsi="Arial" w:cs="Arial"/>
          <w:sz w:val="20"/>
          <w:szCs w:val="20"/>
        </w:rPr>
        <w:t>újrahasznosításuk</w:t>
      </w:r>
      <w:proofErr w:type="spellEnd"/>
      <w:r w:rsidRPr="0069559B">
        <w:rPr>
          <w:rFonts w:ascii="Arial" w:hAnsi="Arial" w:cs="Arial"/>
          <w:sz w:val="20"/>
          <w:szCs w:val="20"/>
        </w:rPr>
        <w:t xml:space="preserve"> lehetőségeinek számbavétele, bemutatása, különös tekintettel a modern építészeti alkotásokra</w:t>
      </w:r>
    </w:p>
    <w:p w:rsidR="008B0E92" w:rsidRPr="008B0E92" w:rsidRDefault="008B0E92" w:rsidP="008B0E92">
      <w:pPr>
        <w:pStyle w:val="Listaszerbekezds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9559B">
        <w:rPr>
          <w:rFonts w:ascii="Arial" w:hAnsi="Arial" w:cs="Arial"/>
          <w:sz w:val="20"/>
          <w:szCs w:val="20"/>
        </w:rPr>
        <w:t>Városi zöldutak (rekreációs funkciót is betöltő aktív közlekedési folyosók, „lineáris parkok”) fejlesztési lehetőségeinek vizsgálata, ezzel kapcsolatos célzott feladatok elvégzése</w:t>
      </w:r>
    </w:p>
    <w:sectPr w:rsidR="008B0E92" w:rsidRPr="008B0E92" w:rsidSect="00A27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C84591"/>
    <w:multiLevelType w:val="hybridMultilevel"/>
    <w:tmpl w:val="40B01118"/>
    <w:lvl w:ilvl="0" w:tplc="46966BDE">
      <w:start w:val="1"/>
      <w:numFmt w:val="decimal"/>
      <w:lvlText w:val="%1."/>
      <w:lvlJc w:val="left"/>
      <w:pPr>
        <w:ind w:left="1428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41670B7"/>
    <w:multiLevelType w:val="hybridMultilevel"/>
    <w:tmpl w:val="C80053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742C6"/>
    <w:multiLevelType w:val="hybridMultilevel"/>
    <w:tmpl w:val="E9E0BB14"/>
    <w:lvl w:ilvl="0" w:tplc="C0FAE07E">
      <w:start w:val="1"/>
      <w:numFmt w:val="decimal"/>
      <w:lvlText w:val="%1.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9B"/>
    <w:rsid w:val="000012D2"/>
    <w:rsid w:val="00002A92"/>
    <w:rsid w:val="00012ADF"/>
    <w:rsid w:val="00012D55"/>
    <w:rsid w:val="00035AFA"/>
    <w:rsid w:val="000412DE"/>
    <w:rsid w:val="0005343E"/>
    <w:rsid w:val="00053AE4"/>
    <w:rsid w:val="000618D5"/>
    <w:rsid w:val="00067054"/>
    <w:rsid w:val="0007113E"/>
    <w:rsid w:val="0007583F"/>
    <w:rsid w:val="000E7AEF"/>
    <w:rsid w:val="000F60F8"/>
    <w:rsid w:val="001018E6"/>
    <w:rsid w:val="00112739"/>
    <w:rsid w:val="0016014E"/>
    <w:rsid w:val="00173FB2"/>
    <w:rsid w:val="001810E9"/>
    <w:rsid w:val="0019586D"/>
    <w:rsid w:val="001A3079"/>
    <w:rsid w:val="001A33BE"/>
    <w:rsid w:val="001A5082"/>
    <w:rsid w:val="001B6159"/>
    <w:rsid w:val="001F1448"/>
    <w:rsid w:val="00200AE3"/>
    <w:rsid w:val="0021226D"/>
    <w:rsid w:val="00241135"/>
    <w:rsid w:val="002816C7"/>
    <w:rsid w:val="002C41C7"/>
    <w:rsid w:val="00303CE8"/>
    <w:rsid w:val="00306A9B"/>
    <w:rsid w:val="00352157"/>
    <w:rsid w:val="00374A1F"/>
    <w:rsid w:val="003A161B"/>
    <w:rsid w:val="003C7448"/>
    <w:rsid w:val="003D612E"/>
    <w:rsid w:val="003E6795"/>
    <w:rsid w:val="003F1462"/>
    <w:rsid w:val="003F1FD0"/>
    <w:rsid w:val="003F4145"/>
    <w:rsid w:val="003F7444"/>
    <w:rsid w:val="00405FA6"/>
    <w:rsid w:val="00423D6A"/>
    <w:rsid w:val="004254E5"/>
    <w:rsid w:val="0042606A"/>
    <w:rsid w:val="00452807"/>
    <w:rsid w:val="00453B96"/>
    <w:rsid w:val="004616EF"/>
    <w:rsid w:val="0048223A"/>
    <w:rsid w:val="0049272B"/>
    <w:rsid w:val="004C547D"/>
    <w:rsid w:val="004C6010"/>
    <w:rsid w:val="004E04AE"/>
    <w:rsid w:val="004F0660"/>
    <w:rsid w:val="004F327A"/>
    <w:rsid w:val="004F44D2"/>
    <w:rsid w:val="004F517D"/>
    <w:rsid w:val="00507B20"/>
    <w:rsid w:val="005151FF"/>
    <w:rsid w:val="00515FA7"/>
    <w:rsid w:val="005308C8"/>
    <w:rsid w:val="005352EE"/>
    <w:rsid w:val="00542130"/>
    <w:rsid w:val="00543D1F"/>
    <w:rsid w:val="00562D4D"/>
    <w:rsid w:val="00577A24"/>
    <w:rsid w:val="00580668"/>
    <w:rsid w:val="005C44FC"/>
    <w:rsid w:val="005D524D"/>
    <w:rsid w:val="005D6DA8"/>
    <w:rsid w:val="00611771"/>
    <w:rsid w:val="0062216D"/>
    <w:rsid w:val="006257AB"/>
    <w:rsid w:val="006302B6"/>
    <w:rsid w:val="0063046C"/>
    <w:rsid w:val="00630E35"/>
    <w:rsid w:val="00631D8D"/>
    <w:rsid w:val="0066465A"/>
    <w:rsid w:val="006862AF"/>
    <w:rsid w:val="00687472"/>
    <w:rsid w:val="00694930"/>
    <w:rsid w:val="0069559B"/>
    <w:rsid w:val="006A3D49"/>
    <w:rsid w:val="006A6299"/>
    <w:rsid w:val="006D25C2"/>
    <w:rsid w:val="006E01A7"/>
    <w:rsid w:val="00712AC5"/>
    <w:rsid w:val="0073046B"/>
    <w:rsid w:val="007454DB"/>
    <w:rsid w:val="00771789"/>
    <w:rsid w:val="00776791"/>
    <w:rsid w:val="0078730E"/>
    <w:rsid w:val="007A206B"/>
    <w:rsid w:val="007B00A8"/>
    <w:rsid w:val="007B47F2"/>
    <w:rsid w:val="007C1942"/>
    <w:rsid w:val="007C24C6"/>
    <w:rsid w:val="007C5C30"/>
    <w:rsid w:val="007E067A"/>
    <w:rsid w:val="00805E91"/>
    <w:rsid w:val="008244E1"/>
    <w:rsid w:val="00840E04"/>
    <w:rsid w:val="008471BC"/>
    <w:rsid w:val="00850939"/>
    <w:rsid w:val="008537F8"/>
    <w:rsid w:val="00866817"/>
    <w:rsid w:val="00866B99"/>
    <w:rsid w:val="008945DC"/>
    <w:rsid w:val="008B0E92"/>
    <w:rsid w:val="008B5CF1"/>
    <w:rsid w:val="008C086A"/>
    <w:rsid w:val="008D069C"/>
    <w:rsid w:val="008F4485"/>
    <w:rsid w:val="00914F88"/>
    <w:rsid w:val="00932334"/>
    <w:rsid w:val="00936521"/>
    <w:rsid w:val="0095506F"/>
    <w:rsid w:val="00962C95"/>
    <w:rsid w:val="00973012"/>
    <w:rsid w:val="00973B6D"/>
    <w:rsid w:val="009D54D7"/>
    <w:rsid w:val="009E4728"/>
    <w:rsid w:val="009E6883"/>
    <w:rsid w:val="00A0426E"/>
    <w:rsid w:val="00A27178"/>
    <w:rsid w:val="00A33DC1"/>
    <w:rsid w:val="00A51866"/>
    <w:rsid w:val="00A62AA7"/>
    <w:rsid w:val="00A666EE"/>
    <w:rsid w:val="00A82966"/>
    <w:rsid w:val="00A8297C"/>
    <w:rsid w:val="00AB5500"/>
    <w:rsid w:val="00AB756F"/>
    <w:rsid w:val="00AC034C"/>
    <w:rsid w:val="00AF413E"/>
    <w:rsid w:val="00AF7059"/>
    <w:rsid w:val="00B334EA"/>
    <w:rsid w:val="00B35407"/>
    <w:rsid w:val="00B364F3"/>
    <w:rsid w:val="00B408A7"/>
    <w:rsid w:val="00B52D10"/>
    <w:rsid w:val="00B6482D"/>
    <w:rsid w:val="00B72B85"/>
    <w:rsid w:val="00B774BF"/>
    <w:rsid w:val="00B8100E"/>
    <w:rsid w:val="00B84BF3"/>
    <w:rsid w:val="00BB25FF"/>
    <w:rsid w:val="00BB3EBF"/>
    <w:rsid w:val="00BC2ED0"/>
    <w:rsid w:val="00BC4383"/>
    <w:rsid w:val="00BC65C8"/>
    <w:rsid w:val="00BC6DB7"/>
    <w:rsid w:val="00BC7EE2"/>
    <w:rsid w:val="00BD2C91"/>
    <w:rsid w:val="00BD4F93"/>
    <w:rsid w:val="00BF449F"/>
    <w:rsid w:val="00C1318C"/>
    <w:rsid w:val="00C322A1"/>
    <w:rsid w:val="00C65357"/>
    <w:rsid w:val="00C76B7D"/>
    <w:rsid w:val="00C85414"/>
    <w:rsid w:val="00C86207"/>
    <w:rsid w:val="00C97033"/>
    <w:rsid w:val="00CA0C24"/>
    <w:rsid w:val="00CC3073"/>
    <w:rsid w:val="00CE3305"/>
    <w:rsid w:val="00CE7122"/>
    <w:rsid w:val="00CF01B5"/>
    <w:rsid w:val="00CF2923"/>
    <w:rsid w:val="00CF381E"/>
    <w:rsid w:val="00D031BE"/>
    <w:rsid w:val="00D11D13"/>
    <w:rsid w:val="00D4772F"/>
    <w:rsid w:val="00D53C83"/>
    <w:rsid w:val="00D66C24"/>
    <w:rsid w:val="00D737E9"/>
    <w:rsid w:val="00D74C6C"/>
    <w:rsid w:val="00D86D30"/>
    <w:rsid w:val="00DC51C2"/>
    <w:rsid w:val="00DF7372"/>
    <w:rsid w:val="00E236BC"/>
    <w:rsid w:val="00E2413F"/>
    <w:rsid w:val="00E625AC"/>
    <w:rsid w:val="00E67E34"/>
    <w:rsid w:val="00E74382"/>
    <w:rsid w:val="00EA75EF"/>
    <w:rsid w:val="00EB3805"/>
    <w:rsid w:val="00EC32C6"/>
    <w:rsid w:val="00EF003F"/>
    <w:rsid w:val="00F045CE"/>
    <w:rsid w:val="00F306DC"/>
    <w:rsid w:val="00F43D3C"/>
    <w:rsid w:val="00F617CD"/>
    <w:rsid w:val="00F64E3B"/>
    <w:rsid w:val="00F66E87"/>
    <w:rsid w:val="00F87B29"/>
    <w:rsid w:val="00F97278"/>
    <w:rsid w:val="00FE4FF6"/>
    <w:rsid w:val="00FE5D2E"/>
    <w:rsid w:val="00F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6FAE1"/>
  <w15:chartTrackingRefBased/>
  <w15:docId w15:val="{A66D38C5-81BF-4349-BD39-440816518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717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9559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B0E92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B0E92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61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836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Brigitta</dc:creator>
  <cp:keywords/>
  <dc:description/>
  <cp:lastModifiedBy>Szőke Brigitta</cp:lastModifiedBy>
  <cp:revision>14</cp:revision>
  <cp:lastPrinted>2021-06-10T10:30:00Z</cp:lastPrinted>
  <dcterms:created xsi:type="dcterms:W3CDTF">2021-06-09T06:33:00Z</dcterms:created>
  <dcterms:modified xsi:type="dcterms:W3CDTF">2021-06-11T11:05:00Z</dcterms:modified>
</cp:coreProperties>
</file>